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"/>
        <w:tblW w:w="0" w:type="auto"/>
        <w:tblLook w:val="04A0"/>
      </w:tblPr>
      <w:tblGrid>
        <w:gridCol w:w="534"/>
        <w:gridCol w:w="3402"/>
        <w:gridCol w:w="3260"/>
        <w:gridCol w:w="2551"/>
        <w:gridCol w:w="2835"/>
        <w:gridCol w:w="2957"/>
      </w:tblGrid>
      <w:tr w:rsidR="002C6CE3" w:rsidRPr="00887188">
        <w:tc>
          <w:tcPr>
            <w:tcW w:w="3936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2C6CE3" w:rsidRPr="002C6CE3" w:rsidRDefault="002C6CE3" w:rsidP="00010357">
            <w:pPr>
              <w:jc w:val="center"/>
              <w:rPr>
                <w:rFonts w:ascii="Arial" w:hAnsi="Arial"/>
                <w:b/>
                <w:sz w:val="28"/>
                <w:szCs w:val="10"/>
              </w:rPr>
            </w:pPr>
            <w:r w:rsidRPr="002C6CE3">
              <w:rPr>
                <w:rFonts w:ascii="Arial" w:hAnsi="Arial"/>
                <w:b/>
                <w:sz w:val="28"/>
                <w:szCs w:val="10"/>
              </w:rPr>
              <w:t>EVALUATION COLLEGE</w:t>
            </w:r>
          </w:p>
          <w:p w:rsidR="00010357" w:rsidRPr="00010357" w:rsidRDefault="00010357" w:rsidP="00010357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 xml:space="preserve">- </w:t>
            </w:r>
            <w:r w:rsidR="0033605D" w:rsidRPr="00010357">
              <w:rPr>
                <w:rFonts w:ascii="Arial" w:hAnsi="Arial" w:cs="Arial"/>
                <w:b/>
                <w:sz w:val="28"/>
              </w:rPr>
              <w:t>Proposition</w:t>
            </w:r>
            <w:r w:rsidR="00D6424D" w:rsidRPr="00010357">
              <w:rPr>
                <w:rFonts w:ascii="Arial" w:hAnsi="Arial" w:cs="Arial"/>
                <w:b/>
                <w:sz w:val="28"/>
              </w:rPr>
              <w:t>s à adapter à votre contexte et au niveau de vos élèves</w:t>
            </w:r>
            <w:r w:rsidR="0033605D" w:rsidRPr="00010357">
              <w:rPr>
                <w:rFonts w:ascii="Arial" w:hAnsi="Arial" w:cs="Arial"/>
                <w:b/>
                <w:sz w:val="28"/>
              </w:rPr>
              <w:t>-</w:t>
            </w:r>
          </w:p>
          <w:p w:rsidR="002C6CE3" w:rsidRPr="00887188" w:rsidRDefault="002C6CE3" w:rsidP="002C6C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0000"/>
          </w:tcPr>
          <w:p w:rsidR="002C6CE3" w:rsidRPr="00010357" w:rsidRDefault="002C6CE3" w:rsidP="00887188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  <w:p w:rsidR="002C6CE3" w:rsidRDefault="002C6CE3" w:rsidP="0088718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10357">
              <w:rPr>
                <w:rFonts w:ascii="Arial" w:hAnsi="Arial" w:cs="Arial"/>
                <w:b/>
                <w:sz w:val="28"/>
              </w:rPr>
              <w:t>Maitrise Insuffisante</w:t>
            </w:r>
          </w:p>
          <w:p w:rsidR="002C6CE3" w:rsidRPr="00010357" w:rsidRDefault="002C6CE3" w:rsidP="007F1D00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00"/>
          </w:tcPr>
          <w:p w:rsidR="002C6CE3" w:rsidRPr="00010357" w:rsidRDefault="002C6CE3" w:rsidP="00887188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  <w:p w:rsidR="002C6CE3" w:rsidRDefault="002C6CE3" w:rsidP="0088718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10357">
              <w:rPr>
                <w:rFonts w:ascii="Arial" w:hAnsi="Arial" w:cs="Arial"/>
                <w:b/>
                <w:sz w:val="28"/>
              </w:rPr>
              <w:t>Maitrise Fragile</w:t>
            </w:r>
          </w:p>
          <w:p w:rsidR="007F1D00" w:rsidRPr="00010357" w:rsidRDefault="007F1D00" w:rsidP="00887188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92D050"/>
          </w:tcPr>
          <w:p w:rsidR="002C6CE3" w:rsidRPr="00010357" w:rsidRDefault="002C6CE3" w:rsidP="00887188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  <w:p w:rsidR="002C6CE3" w:rsidRDefault="002C6CE3" w:rsidP="0088718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10357">
              <w:rPr>
                <w:rFonts w:ascii="Arial" w:hAnsi="Arial" w:cs="Arial"/>
                <w:b/>
                <w:sz w:val="28"/>
              </w:rPr>
              <w:t>Maitrise Satisfaisante</w:t>
            </w:r>
          </w:p>
          <w:p w:rsidR="007F1D00" w:rsidRPr="00010357" w:rsidRDefault="007F1D00" w:rsidP="00887188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957" w:type="dxa"/>
            <w:tcBorders>
              <w:bottom w:val="single" w:sz="4" w:space="0" w:color="auto"/>
            </w:tcBorders>
            <w:shd w:val="clear" w:color="auto" w:fill="00B050"/>
          </w:tcPr>
          <w:p w:rsidR="002C6CE3" w:rsidRPr="00010357" w:rsidRDefault="002C6CE3" w:rsidP="00887188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  <w:p w:rsidR="002C6CE3" w:rsidRDefault="002C6CE3" w:rsidP="0088718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10357">
              <w:rPr>
                <w:rFonts w:ascii="Arial" w:hAnsi="Arial" w:cs="Arial"/>
                <w:b/>
                <w:sz w:val="28"/>
              </w:rPr>
              <w:t>Très bonne maitrise</w:t>
            </w:r>
          </w:p>
          <w:p w:rsidR="007F1D00" w:rsidRPr="00010357" w:rsidRDefault="007F1D00" w:rsidP="00887188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010357" w:rsidRPr="00887188">
        <w:tc>
          <w:tcPr>
            <w:tcW w:w="534" w:type="dxa"/>
            <w:tcBorders>
              <w:left w:val="nil"/>
              <w:bottom w:val="single" w:sz="4" w:space="0" w:color="auto"/>
              <w:right w:val="nil"/>
            </w:tcBorders>
          </w:tcPr>
          <w:p w:rsidR="00010357" w:rsidRPr="00AD7093" w:rsidRDefault="00010357" w:rsidP="0088718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005" w:type="dxa"/>
            <w:gridSpan w:val="5"/>
            <w:tcBorders>
              <w:left w:val="nil"/>
              <w:right w:val="nil"/>
            </w:tcBorders>
          </w:tcPr>
          <w:p w:rsidR="00010357" w:rsidRDefault="00010357" w:rsidP="0088718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87188" w:rsidRPr="00887188">
        <w:tc>
          <w:tcPr>
            <w:tcW w:w="534" w:type="dxa"/>
            <w:tcBorders>
              <w:bottom w:val="single" w:sz="4" w:space="0" w:color="auto"/>
            </w:tcBorders>
          </w:tcPr>
          <w:p w:rsidR="00887188" w:rsidRPr="00AD7093" w:rsidRDefault="00887188" w:rsidP="0088718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D7093">
              <w:rPr>
                <w:rFonts w:ascii="Arial" w:hAnsi="Arial" w:cs="Arial"/>
                <w:b/>
                <w:sz w:val="24"/>
                <w:szCs w:val="24"/>
              </w:rPr>
              <w:t>D1</w:t>
            </w:r>
          </w:p>
        </w:tc>
        <w:tc>
          <w:tcPr>
            <w:tcW w:w="15005" w:type="dxa"/>
            <w:gridSpan w:val="5"/>
          </w:tcPr>
          <w:p w:rsidR="00887188" w:rsidRDefault="00887188" w:rsidP="0088718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Cycle 3 : </w:t>
            </w:r>
            <w:r w:rsidRPr="00AD7093">
              <w:rPr>
                <w:rFonts w:ascii="Arial" w:hAnsi="Arial" w:cs="Arial"/>
                <w:b/>
                <w:sz w:val="24"/>
                <w:szCs w:val="24"/>
              </w:rPr>
              <w:t xml:space="preserve">Acquérir des techniques spécifiques pour améliorer son </w:t>
            </w:r>
            <w:r>
              <w:rPr>
                <w:rFonts w:ascii="Arial" w:hAnsi="Arial" w:cs="Arial"/>
                <w:b/>
                <w:sz w:val="24"/>
                <w:szCs w:val="24"/>
              </w:rPr>
              <w:t>efficacité</w:t>
            </w:r>
          </w:p>
          <w:p w:rsidR="00887188" w:rsidRPr="00AD7093" w:rsidRDefault="00887188" w:rsidP="0088718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Cycle 4 : </w:t>
            </w:r>
            <w:r w:rsidRPr="00AD7093">
              <w:rPr>
                <w:rFonts w:ascii="Arial" w:hAnsi="Arial" w:cs="Arial"/>
                <w:b/>
                <w:sz w:val="24"/>
                <w:szCs w:val="24"/>
              </w:rPr>
              <w:t xml:space="preserve">Acquérir des techniques spécifiques pour améliorer son </w:t>
            </w:r>
            <w:r>
              <w:rPr>
                <w:rFonts w:ascii="Arial" w:hAnsi="Arial" w:cs="Arial"/>
                <w:b/>
                <w:sz w:val="24"/>
                <w:szCs w:val="24"/>
              </w:rPr>
              <w:t>efficience</w:t>
            </w:r>
          </w:p>
        </w:tc>
      </w:tr>
      <w:tr w:rsidR="002C6CE3" w:rsidRPr="00887188">
        <w:tc>
          <w:tcPr>
            <w:tcW w:w="534" w:type="dxa"/>
            <w:vMerge w:val="restart"/>
            <w:tcBorders>
              <w:left w:val="nil"/>
            </w:tcBorders>
            <w:textDirection w:val="btLr"/>
          </w:tcPr>
          <w:p w:rsidR="002C6CE3" w:rsidRPr="00887188" w:rsidRDefault="004D131C" w:rsidP="004D131C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ATTAUQE - DEFENSE</w:t>
            </w:r>
          </w:p>
        </w:tc>
        <w:tc>
          <w:tcPr>
            <w:tcW w:w="3402" w:type="dxa"/>
          </w:tcPr>
          <w:p w:rsidR="002C6CE3" w:rsidRPr="0018658E" w:rsidRDefault="002C6CE3" w:rsidP="00887188">
            <w:pPr>
              <w:rPr>
                <w:rFonts w:ascii="Arial" w:hAnsi="Arial" w:cs="Arial"/>
                <w:i/>
              </w:rPr>
            </w:pPr>
            <w:r w:rsidRPr="000474E0">
              <w:rPr>
                <w:rFonts w:ascii="Arial" w:hAnsi="Arial" w:cs="Arial"/>
                <w:b/>
                <w:i/>
                <w:u w:val="single"/>
              </w:rPr>
              <w:t>Lanceur</w:t>
            </w:r>
            <w:r w:rsidR="006B0291">
              <w:rPr>
                <w:rFonts w:ascii="Arial" w:hAnsi="Arial" w:cs="Arial"/>
                <w:b/>
                <w:i/>
                <w:u w:val="single"/>
              </w:rPr>
              <w:t xml:space="preserve"> / Le porteur de disque </w:t>
            </w:r>
            <w:r w:rsidRPr="000474E0">
              <w:rPr>
                <w:rFonts w:ascii="Arial" w:hAnsi="Arial" w:cs="Arial"/>
                <w:b/>
                <w:i/>
                <w:u w:val="single"/>
              </w:rPr>
              <w:t> </w:t>
            </w:r>
            <w:r w:rsidRPr="0018658E">
              <w:rPr>
                <w:rFonts w:ascii="Arial" w:hAnsi="Arial" w:cs="Arial"/>
                <w:i/>
              </w:rPr>
              <w:t>: Etre capable de</w:t>
            </w:r>
            <w:r w:rsidR="006B0291">
              <w:rPr>
                <w:rFonts w:ascii="Arial" w:hAnsi="Arial" w:cs="Arial"/>
                <w:i/>
              </w:rPr>
              <w:t xml:space="preserve"> réceptionner et de</w:t>
            </w:r>
            <w:r w:rsidRPr="0018658E">
              <w:rPr>
                <w:rFonts w:ascii="Arial" w:hAnsi="Arial" w:cs="Arial"/>
                <w:i/>
              </w:rPr>
              <w:t xml:space="preserve"> faire des passes en dehors de la zone d’ombre, à plat, en coup droit et en revers en utilisant son pied de pivot.</w:t>
            </w:r>
            <w:r w:rsidR="006B0291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3260" w:type="dxa"/>
            <w:shd w:val="clear" w:color="auto" w:fill="FF0000"/>
          </w:tcPr>
          <w:p w:rsidR="006B0291" w:rsidRDefault="006B0291" w:rsidP="008871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 LE DEBUTANT »</w:t>
            </w:r>
          </w:p>
          <w:p w:rsidR="002C6CE3" w:rsidRDefault="002C6CE3" w:rsidP="00887188">
            <w:pPr>
              <w:rPr>
                <w:rFonts w:ascii="Arial" w:hAnsi="Arial" w:cs="Arial"/>
              </w:rPr>
            </w:pPr>
            <w:r w:rsidRPr="00887188">
              <w:rPr>
                <w:rFonts w:ascii="Arial" w:hAnsi="Arial" w:cs="Arial"/>
              </w:rPr>
              <w:t>Ne maitrise pas le CD et le RV.</w:t>
            </w:r>
            <w:r w:rsidR="006B0291">
              <w:rPr>
                <w:rFonts w:ascii="Arial" w:hAnsi="Arial" w:cs="Arial"/>
              </w:rPr>
              <w:t xml:space="preserve"> Chute de frisbee quasi-systématique à la réception. </w:t>
            </w:r>
          </w:p>
          <w:p w:rsidR="006B0291" w:rsidRPr="00887188" w:rsidRDefault="006B0291" w:rsidP="00887188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FFF00"/>
          </w:tcPr>
          <w:p w:rsidR="002C6CE3" w:rsidRPr="00887188" w:rsidRDefault="006B0291" w:rsidP="008871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« L’IRREGULIER » : </w:t>
            </w:r>
            <w:r w:rsidR="002C6CE3" w:rsidRPr="00887188">
              <w:rPr>
                <w:rFonts w:ascii="Arial" w:hAnsi="Arial" w:cs="Arial"/>
              </w:rPr>
              <w:t xml:space="preserve">Est capable de faire un </w:t>
            </w:r>
            <w:r>
              <w:rPr>
                <w:rFonts w:ascii="Arial" w:hAnsi="Arial" w:cs="Arial"/>
              </w:rPr>
              <w:t>RV (et parfois CD) mais peu précis</w:t>
            </w:r>
            <w:r w:rsidR="002C6CE3" w:rsidRPr="00887188">
              <w:rPr>
                <w:rFonts w:ascii="Arial" w:hAnsi="Arial" w:cs="Arial"/>
              </w:rPr>
              <w:t>, n’utilise pas son pied de pivot.</w:t>
            </w:r>
          </w:p>
          <w:p w:rsidR="002C6CE3" w:rsidRDefault="002C6CE3" w:rsidP="00887188">
            <w:pPr>
              <w:rPr>
                <w:rFonts w:ascii="Arial" w:hAnsi="Arial" w:cs="Arial"/>
              </w:rPr>
            </w:pPr>
            <w:r w:rsidRPr="00887188">
              <w:rPr>
                <w:rFonts w:ascii="Arial" w:hAnsi="Arial" w:cs="Arial"/>
              </w:rPr>
              <w:t>Passes au-dessus de la défense</w:t>
            </w:r>
            <w:r w:rsidR="006B0291">
              <w:rPr>
                <w:rFonts w:ascii="Arial" w:hAnsi="Arial" w:cs="Arial"/>
              </w:rPr>
              <w:t xml:space="preserve">, parfois le mauvais choix de passe, se précipite.  </w:t>
            </w:r>
          </w:p>
          <w:p w:rsidR="006B0291" w:rsidRPr="00887188" w:rsidRDefault="006B0291" w:rsidP="008871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Quelques erreurs de réception.</w:t>
            </w:r>
          </w:p>
        </w:tc>
        <w:tc>
          <w:tcPr>
            <w:tcW w:w="2835" w:type="dxa"/>
            <w:shd w:val="clear" w:color="auto" w:fill="99CC00"/>
          </w:tcPr>
          <w:p w:rsidR="006B0291" w:rsidRDefault="006B0291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 LE RELAYEUR »</w:t>
            </w:r>
          </w:p>
          <w:p w:rsidR="006B0291" w:rsidRDefault="002C6CE3" w:rsidP="0043732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87188">
              <w:rPr>
                <w:rFonts w:ascii="Arial" w:hAnsi="Arial" w:cs="Arial"/>
              </w:rPr>
              <w:t xml:space="preserve">CD et RV </w:t>
            </w:r>
            <w:r w:rsidR="006B0291">
              <w:rPr>
                <w:rFonts w:ascii="Arial" w:hAnsi="Arial" w:cs="Arial"/>
              </w:rPr>
              <w:t xml:space="preserve">maitrisés </w:t>
            </w:r>
            <w:r w:rsidRPr="00887188">
              <w:rPr>
                <w:rFonts w:ascii="Arial" w:hAnsi="Arial" w:cs="Arial"/>
              </w:rPr>
              <w:t>avec pied de pivot</w:t>
            </w:r>
            <w:r w:rsidR="0043732B">
              <w:rPr>
                <w:rFonts w:ascii="Arial" w:hAnsi="Arial" w:cs="Arial"/>
              </w:rPr>
              <w:t xml:space="preserve">. </w:t>
            </w:r>
            <w:r w:rsidR="006B0291" w:rsidRPr="006B0291">
              <w:rPr>
                <w:rFonts w:ascii="Arial" w:hAnsi="Arial" w:cs="Arial"/>
              </w:rPr>
              <w:t xml:space="preserve">Passes plus précises, mieux réalisées. </w:t>
            </w:r>
            <w:r w:rsidR="006B0291">
              <w:rPr>
                <w:rFonts w:ascii="Arial" w:hAnsi="Arial" w:cs="Arial"/>
              </w:rPr>
              <w:t xml:space="preserve">Fais souvent le bon choix de passe avec encore quelques rares TURN-OVER. </w:t>
            </w:r>
          </w:p>
          <w:p w:rsidR="006B0291" w:rsidRDefault="006B0291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Réception maitrisée.</w:t>
            </w:r>
          </w:p>
          <w:p w:rsidR="006B0291" w:rsidRPr="006B0291" w:rsidRDefault="006B0291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57" w:type="dxa"/>
            <w:shd w:val="clear" w:color="auto" w:fill="339966"/>
          </w:tcPr>
          <w:p w:rsidR="006B0291" w:rsidRDefault="006B0291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 LE MAITRE PATIENT »</w:t>
            </w:r>
          </w:p>
          <w:p w:rsidR="002C6CE3" w:rsidRPr="00887188" w:rsidRDefault="002C6CE3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87188">
              <w:rPr>
                <w:rFonts w:ascii="Arial" w:hAnsi="Arial" w:cs="Arial"/>
              </w:rPr>
              <w:t>CD et RV à plat avec pied de pivot.</w:t>
            </w:r>
            <w:r w:rsidR="006B0291">
              <w:rPr>
                <w:rFonts w:ascii="Arial" w:hAnsi="Arial" w:cs="Arial"/>
              </w:rPr>
              <w:t xml:space="preserve"> Fais le bon choix, capable de patienter pour avoir la bonne solution.</w:t>
            </w:r>
          </w:p>
          <w:p w:rsidR="002C6CE3" w:rsidRPr="00887188" w:rsidRDefault="002C6CE3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87188">
              <w:rPr>
                <w:rFonts w:ascii="Arial" w:hAnsi="Arial" w:cs="Arial"/>
              </w:rPr>
              <w:t>Passes à plat dans un couloir libre. Ne passe pas par-dessus la défense.</w:t>
            </w:r>
            <w:r w:rsidR="006B0291">
              <w:rPr>
                <w:rFonts w:ascii="Arial" w:hAnsi="Arial" w:cs="Arial"/>
              </w:rPr>
              <w:t xml:space="preserve"> </w:t>
            </w:r>
          </w:p>
        </w:tc>
      </w:tr>
      <w:tr w:rsidR="002C6CE3" w:rsidRPr="00887188">
        <w:tc>
          <w:tcPr>
            <w:tcW w:w="534" w:type="dxa"/>
            <w:vMerge/>
            <w:tcBorders>
              <w:left w:val="nil"/>
            </w:tcBorders>
          </w:tcPr>
          <w:p w:rsidR="002C6CE3" w:rsidRPr="00887188" w:rsidRDefault="002C6CE3" w:rsidP="00887188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6B0291" w:rsidRDefault="002C6CE3" w:rsidP="00887188">
            <w:pPr>
              <w:rPr>
                <w:rFonts w:ascii="Arial" w:hAnsi="Arial" w:cs="Arial"/>
                <w:b/>
                <w:i/>
                <w:u w:val="single"/>
              </w:rPr>
            </w:pPr>
            <w:r w:rsidRPr="000474E0">
              <w:rPr>
                <w:rFonts w:ascii="Arial" w:hAnsi="Arial" w:cs="Arial"/>
                <w:b/>
                <w:i/>
                <w:u w:val="single"/>
              </w:rPr>
              <w:t>Réceptionneur </w:t>
            </w:r>
            <w:r w:rsidR="006B0291">
              <w:rPr>
                <w:rFonts w:ascii="Arial" w:hAnsi="Arial" w:cs="Arial"/>
                <w:b/>
                <w:i/>
                <w:u w:val="single"/>
              </w:rPr>
              <w:t xml:space="preserve">/ Non porteur de disque : </w:t>
            </w:r>
          </w:p>
          <w:p w:rsidR="002C6CE3" w:rsidRPr="0018658E" w:rsidRDefault="002C6CE3" w:rsidP="00887188">
            <w:pPr>
              <w:rPr>
                <w:rFonts w:ascii="Arial" w:hAnsi="Arial" w:cs="Arial"/>
                <w:i/>
              </w:rPr>
            </w:pPr>
            <w:r w:rsidRPr="0018658E">
              <w:rPr>
                <w:rFonts w:ascii="Arial" w:hAnsi="Arial" w:cs="Arial"/>
                <w:i/>
              </w:rPr>
              <w:t xml:space="preserve"> être capable de proposer une solution au lanceur en faisant une course dans un espace libre pour réceptionner un disque.</w:t>
            </w:r>
          </w:p>
        </w:tc>
        <w:tc>
          <w:tcPr>
            <w:tcW w:w="3260" w:type="dxa"/>
            <w:shd w:val="clear" w:color="auto" w:fill="FF0000"/>
          </w:tcPr>
          <w:p w:rsidR="006B0291" w:rsidRDefault="006B0291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 LE PASSIF »</w:t>
            </w:r>
          </w:p>
          <w:p w:rsidR="002C6CE3" w:rsidRPr="00887188" w:rsidRDefault="002C6CE3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87188">
              <w:rPr>
                <w:rFonts w:ascii="Arial" w:hAnsi="Arial" w:cs="Arial"/>
              </w:rPr>
              <w:t>Ne bouge pas</w:t>
            </w:r>
            <w:r w:rsidR="006B0291">
              <w:rPr>
                <w:rFonts w:ascii="Arial" w:hAnsi="Arial" w:cs="Arial"/>
              </w:rPr>
              <w:t xml:space="preserve"> ou toujours en retard. Pas de changement de statut.</w:t>
            </w:r>
          </w:p>
        </w:tc>
        <w:tc>
          <w:tcPr>
            <w:tcW w:w="2551" w:type="dxa"/>
            <w:shd w:val="clear" w:color="auto" w:fill="FFFF00"/>
          </w:tcPr>
          <w:p w:rsidR="006B0291" w:rsidRDefault="006B0291" w:rsidP="008871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 L’INTERMITTENT »</w:t>
            </w:r>
          </w:p>
          <w:p w:rsidR="002C6CE3" w:rsidRPr="00887188" w:rsidRDefault="002C6CE3" w:rsidP="00887188">
            <w:pPr>
              <w:rPr>
                <w:rFonts w:ascii="Arial" w:hAnsi="Arial" w:cs="Arial"/>
              </w:rPr>
            </w:pPr>
            <w:r w:rsidRPr="00887188">
              <w:rPr>
                <w:rFonts w:ascii="Arial" w:hAnsi="Arial" w:cs="Arial"/>
              </w:rPr>
              <w:t>Ne se place pas à une distance de passe raisonnable.</w:t>
            </w:r>
            <w:r>
              <w:rPr>
                <w:rFonts w:ascii="Arial" w:hAnsi="Arial" w:cs="Arial"/>
              </w:rPr>
              <w:t xml:space="preserve"> Ne se démarque pas en dehors de la zone d’ombr</w:t>
            </w:r>
            <w:r w:rsidR="006B0291">
              <w:rPr>
                <w:rFonts w:ascii="Arial" w:hAnsi="Arial" w:cs="Arial"/>
              </w:rPr>
              <w:t>e et fait souvent l’essuie-glace sans trouver de solutions.</w:t>
            </w:r>
          </w:p>
        </w:tc>
        <w:tc>
          <w:tcPr>
            <w:tcW w:w="2835" w:type="dxa"/>
            <w:shd w:val="clear" w:color="auto" w:fill="99CC00"/>
          </w:tcPr>
          <w:p w:rsidR="006B0291" w:rsidRDefault="006B0291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 LE REGULIER »</w:t>
            </w:r>
          </w:p>
          <w:p w:rsidR="002C6CE3" w:rsidRPr="00887188" w:rsidRDefault="002C6CE3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87188">
              <w:rPr>
                <w:rFonts w:ascii="Arial" w:hAnsi="Arial" w:cs="Arial"/>
              </w:rPr>
              <w:t xml:space="preserve">Propose des solutions en </w:t>
            </w:r>
            <w:r>
              <w:rPr>
                <w:rFonts w:ascii="Arial" w:hAnsi="Arial" w:cs="Arial"/>
              </w:rPr>
              <w:t>course</w:t>
            </w:r>
            <w:r w:rsidRPr="00887188">
              <w:rPr>
                <w:rFonts w:ascii="Arial" w:hAnsi="Arial" w:cs="Arial"/>
              </w:rPr>
              <w:t xml:space="preserve"> au lanceur. Arrive à se détacher de sa défense</w:t>
            </w:r>
            <w:r>
              <w:rPr>
                <w:rFonts w:ascii="Arial" w:hAnsi="Arial" w:cs="Arial"/>
              </w:rPr>
              <w:t>. Courses soudaines et franches</w:t>
            </w:r>
            <w:r w:rsidR="008D035F">
              <w:rPr>
                <w:rFonts w:ascii="Arial" w:hAnsi="Arial" w:cs="Arial"/>
              </w:rPr>
              <w:t xml:space="preserve"> pour sortir de la zone d’ombre</w:t>
            </w:r>
            <w:r w:rsidR="006B0291">
              <w:rPr>
                <w:rFonts w:ascii="Arial" w:hAnsi="Arial" w:cs="Arial"/>
              </w:rPr>
              <w:t>. Appels de disque maitrisés.</w:t>
            </w:r>
          </w:p>
        </w:tc>
        <w:tc>
          <w:tcPr>
            <w:tcW w:w="2957" w:type="dxa"/>
            <w:shd w:val="clear" w:color="auto" w:fill="339966"/>
          </w:tcPr>
          <w:p w:rsidR="006B0291" w:rsidRDefault="006B0291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 LE TOUJOURS-LA »</w:t>
            </w:r>
          </w:p>
          <w:p w:rsidR="002C6CE3" w:rsidRPr="00887188" w:rsidRDefault="002C6CE3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87188">
              <w:rPr>
                <w:rFonts w:ascii="Arial" w:hAnsi="Arial" w:cs="Arial"/>
              </w:rPr>
              <w:t>Bonne lecture des trajectoires. Propose des solutions au lanceur qui font gagner du terrain</w:t>
            </w:r>
            <w:r>
              <w:rPr>
                <w:rFonts w:ascii="Arial" w:hAnsi="Arial" w:cs="Arial"/>
              </w:rPr>
              <w:t>.</w:t>
            </w:r>
          </w:p>
        </w:tc>
      </w:tr>
      <w:tr w:rsidR="002C6CE3" w:rsidRPr="00887188">
        <w:tc>
          <w:tcPr>
            <w:tcW w:w="534" w:type="dxa"/>
            <w:vMerge/>
            <w:tcBorders>
              <w:left w:val="nil"/>
              <w:bottom w:val="single" w:sz="4" w:space="0" w:color="auto"/>
            </w:tcBorders>
          </w:tcPr>
          <w:p w:rsidR="002C6CE3" w:rsidRPr="00887188" w:rsidRDefault="002C6CE3" w:rsidP="00887188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C6CE3" w:rsidRPr="0018658E" w:rsidRDefault="002C6CE3" w:rsidP="00887188">
            <w:pPr>
              <w:rPr>
                <w:rFonts w:ascii="Arial" w:hAnsi="Arial" w:cs="Arial"/>
                <w:i/>
              </w:rPr>
            </w:pPr>
            <w:r w:rsidRPr="0018658E">
              <w:rPr>
                <w:rFonts w:ascii="Arial" w:hAnsi="Arial" w:cs="Arial"/>
                <w:i/>
              </w:rPr>
              <w:t xml:space="preserve">En </w:t>
            </w:r>
            <w:r w:rsidRPr="000474E0">
              <w:rPr>
                <w:rFonts w:ascii="Arial" w:hAnsi="Arial" w:cs="Arial"/>
                <w:b/>
                <w:i/>
                <w:u w:val="single"/>
              </w:rPr>
              <w:t>défense</w:t>
            </w:r>
            <w:r w:rsidRPr="0018658E">
              <w:rPr>
                <w:rFonts w:ascii="Arial" w:hAnsi="Arial" w:cs="Arial"/>
                <w:i/>
              </w:rPr>
              <w:t xml:space="preserve"> homme à homme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0000"/>
          </w:tcPr>
          <w:p w:rsidR="006B0291" w:rsidRDefault="006B0291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 L’ABSENT »</w:t>
            </w:r>
          </w:p>
          <w:p w:rsidR="002C6CE3" w:rsidRPr="00887188" w:rsidRDefault="002C6CE3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 suit pas son homologue.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00"/>
          </w:tcPr>
          <w:p w:rsidR="006B0291" w:rsidRDefault="006B0291" w:rsidP="008871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 LE PERTURBATEUR »</w:t>
            </w:r>
          </w:p>
          <w:p w:rsidR="002C6CE3" w:rsidRDefault="002C6CE3" w:rsidP="00887188">
            <w:pPr>
              <w:rPr>
                <w:rFonts w:ascii="Arial" w:hAnsi="Arial" w:cs="Arial"/>
              </w:rPr>
            </w:pPr>
            <w:r w:rsidRPr="00AD7093">
              <w:rPr>
                <w:rFonts w:ascii="Arial" w:hAnsi="Arial" w:cs="Arial"/>
              </w:rPr>
              <w:t xml:space="preserve">Se replace toujours entre le frisbee et le camp défendu pour tenter de faire basculer le rapport de force ; </w:t>
            </w:r>
            <w:r w:rsidRPr="00AD7093">
              <w:rPr>
                <w:rFonts w:ascii="Arial" w:hAnsi="Arial" w:cs="Arial"/>
                <w:b/>
                <w:bCs/>
              </w:rPr>
              <w:t>perturbe</w:t>
            </w:r>
            <w:r w:rsidRPr="00AD7093">
              <w:rPr>
                <w:rFonts w:ascii="Arial" w:hAnsi="Arial" w:cs="Arial"/>
              </w:rPr>
              <w:t xml:space="preserve"> le jeu.</w:t>
            </w:r>
          </w:p>
          <w:p w:rsidR="002C6CE3" w:rsidRPr="00AD7093" w:rsidRDefault="002C6CE3" w:rsidP="00887188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99CC00"/>
          </w:tcPr>
          <w:p w:rsidR="006B0291" w:rsidRDefault="006B0291" w:rsidP="00887188">
            <w:pPr>
              <w:pStyle w:val="Titre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« LE PERTINENT »</w:t>
            </w:r>
          </w:p>
          <w:p w:rsidR="002C6CE3" w:rsidRPr="00BE134A" w:rsidRDefault="002C6CE3" w:rsidP="00887188">
            <w:pPr>
              <w:pStyle w:val="Titre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E134A">
              <w:rPr>
                <w:rFonts w:ascii="Arial" w:hAnsi="Arial" w:cs="Arial"/>
                <w:sz w:val="16"/>
                <w:szCs w:val="16"/>
              </w:rPr>
              <w:t xml:space="preserve">Défense </w:t>
            </w:r>
            <w:r w:rsidRPr="00BE134A">
              <w:rPr>
                <w:rFonts w:ascii="Arial" w:hAnsi="Arial" w:cs="Arial"/>
                <w:b/>
                <w:sz w:val="16"/>
                <w:szCs w:val="16"/>
              </w:rPr>
              <w:t>homme à homme</w:t>
            </w:r>
            <w:r w:rsidRPr="00BE134A">
              <w:rPr>
                <w:rFonts w:ascii="Arial" w:hAnsi="Arial" w:cs="Arial"/>
                <w:sz w:val="16"/>
                <w:szCs w:val="16"/>
              </w:rPr>
              <w:t> :</w:t>
            </w:r>
          </w:p>
          <w:p w:rsidR="002C6CE3" w:rsidRPr="00BE134A" w:rsidRDefault="002C6CE3" w:rsidP="00887188">
            <w:pPr>
              <w:pStyle w:val="Titre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E134A">
              <w:rPr>
                <w:rFonts w:ascii="Arial" w:hAnsi="Arial" w:cs="Arial"/>
                <w:sz w:val="16"/>
                <w:szCs w:val="16"/>
              </w:rPr>
              <w:t xml:space="preserve">Sur le porteur de disque : Je suis à une distance de </w:t>
            </w:r>
            <w:r>
              <w:rPr>
                <w:rFonts w:ascii="Arial" w:hAnsi="Arial" w:cs="Arial"/>
                <w:sz w:val="16"/>
                <w:szCs w:val="16"/>
              </w:rPr>
              <w:t>disque</w:t>
            </w:r>
            <w:r w:rsidRPr="00BE134A">
              <w:rPr>
                <w:rFonts w:ascii="Arial" w:hAnsi="Arial" w:cs="Arial"/>
                <w:sz w:val="16"/>
                <w:szCs w:val="16"/>
              </w:rPr>
              <w:t xml:space="preserve"> et crée une zone d’ombre.</w:t>
            </w:r>
          </w:p>
          <w:p w:rsidR="002C6CE3" w:rsidRPr="00AD7093" w:rsidRDefault="002C6CE3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E134A">
              <w:rPr>
                <w:rFonts w:ascii="Arial" w:hAnsi="Arial" w:cs="Arial"/>
                <w:sz w:val="16"/>
                <w:szCs w:val="16"/>
              </w:rPr>
              <w:t>Sur le non porteur de disque : je le suis de près pour dissuader la passe, je me mets entre lui et la trajectoire du disque pour intercepter le disque ou le dévier.</w:t>
            </w:r>
            <w:r w:rsidR="004D131C">
              <w:rPr>
                <w:rFonts w:ascii="Arial" w:hAnsi="Arial" w:cs="Arial"/>
                <w:sz w:val="16"/>
                <w:szCs w:val="16"/>
              </w:rPr>
              <w:t xml:space="preserve"> Je choisis mon homologue sur la ligne.</w:t>
            </w:r>
          </w:p>
        </w:tc>
        <w:tc>
          <w:tcPr>
            <w:tcW w:w="2957" w:type="dxa"/>
            <w:tcBorders>
              <w:bottom w:val="single" w:sz="4" w:space="0" w:color="auto"/>
            </w:tcBorders>
            <w:shd w:val="clear" w:color="auto" w:fill="339966"/>
          </w:tcPr>
          <w:p w:rsidR="006B0291" w:rsidRDefault="006B0291" w:rsidP="00887188">
            <w:pPr>
              <w:autoSpaceDE w:val="0"/>
              <w:autoSpaceDN w:val="0"/>
              <w:adjustRightInd w:val="0"/>
              <w:ind w:left="-3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 LE PERFORMANT »</w:t>
            </w:r>
          </w:p>
          <w:p w:rsidR="002C6CE3" w:rsidRPr="00AD7093" w:rsidRDefault="002C6CE3" w:rsidP="00887188">
            <w:pPr>
              <w:autoSpaceDE w:val="0"/>
              <w:autoSpaceDN w:val="0"/>
              <w:adjustRightInd w:val="0"/>
              <w:ind w:left="-36"/>
              <w:rPr>
                <w:rFonts w:ascii="Arial" w:hAnsi="Arial" w:cs="Arial"/>
              </w:rPr>
            </w:pPr>
            <w:r w:rsidRPr="00AD7093">
              <w:rPr>
                <w:rFonts w:ascii="Arial" w:hAnsi="Arial" w:cs="Arial"/>
              </w:rPr>
              <w:t xml:space="preserve">Fait basculer le rapport de force en </w:t>
            </w:r>
            <w:r w:rsidRPr="00AD7093">
              <w:rPr>
                <w:rFonts w:ascii="Arial" w:hAnsi="Arial" w:cs="Arial"/>
                <w:b/>
                <w:bCs/>
              </w:rPr>
              <w:t>interceptant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BE134A">
              <w:rPr>
                <w:rFonts w:ascii="Arial" w:hAnsi="Arial" w:cs="Arial"/>
                <w:b/>
                <w:bCs/>
              </w:rPr>
              <w:t>ou déviant</w:t>
            </w:r>
            <w:r w:rsidRPr="00BE134A">
              <w:rPr>
                <w:rFonts w:ascii="Arial" w:hAnsi="Arial" w:cs="Arial"/>
              </w:rPr>
              <w:t xml:space="preserve"> </w:t>
            </w:r>
            <w:r w:rsidRPr="00AD7093">
              <w:rPr>
                <w:rFonts w:ascii="Arial" w:hAnsi="Arial" w:cs="Arial"/>
              </w:rPr>
              <w:t xml:space="preserve">le </w:t>
            </w:r>
            <w:proofErr w:type="gramStart"/>
            <w:r w:rsidRPr="00AD7093">
              <w:rPr>
                <w:rFonts w:ascii="Arial" w:hAnsi="Arial" w:cs="Arial"/>
              </w:rPr>
              <w:t>frisbee ,</w:t>
            </w:r>
            <w:proofErr w:type="gramEnd"/>
            <w:r w:rsidRPr="00AD7093">
              <w:rPr>
                <w:rFonts w:ascii="Arial" w:hAnsi="Arial" w:cs="Arial"/>
              </w:rPr>
              <w:t xml:space="preserve"> en coupant volontairement sa trajectoire</w:t>
            </w:r>
          </w:p>
        </w:tc>
      </w:tr>
      <w:tr w:rsidR="00010357" w:rsidRPr="00887188">
        <w:tc>
          <w:tcPr>
            <w:tcW w:w="534" w:type="dxa"/>
            <w:tcBorders>
              <w:left w:val="nil"/>
              <w:bottom w:val="single" w:sz="4" w:space="0" w:color="auto"/>
              <w:right w:val="nil"/>
            </w:tcBorders>
          </w:tcPr>
          <w:p w:rsidR="00010357" w:rsidRPr="00887188" w:rsidRDefault="00010357" w:rsidP="00341A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05" w:type="dxa"/>
            <w:gridSpan w:val="5"/>
            <w:tcBorders>
              <w:left w:val="nil"/>
              <w:right w:val="nil"/>
            </w:tcBorders>
          </w:tcPr>
          <w:p w:rsidR="00010357" w:rsidRDefault="00010357" w:rsidP="0088718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B0291" w:rsidRDefault="006B0291" w:rsidP="0088718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B0291" w:rsidRDefault="006B0291" w:rsidP="0088718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6F86" w:rsidRDefault="007F6F86" w:rsidP="0088718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B0291" w:rsidRDefault="006B0291" w:rsidP="0088718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6F86" w:rsidRDefault="007F6F86" w:rsidP="0088718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B0291" w:rsidRDefault="006B0291" w:rsidP="0088718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B0291" w:rsidRPr="00C079B7" w:rsidRDefault="006B0291" w:rsidP="0088718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87188" w:rsidRPr="00887188">
        <w:tc>
          <w:tcPr>
            <w:tcW w:w="534" w:type="dxa"/>
            <w:tcBorders>
              <w:bottom w:val="single" w:sz="4" w:space="0" w:color="auto"/>
            </w:tcBorders>
          </w:tcPr>
          <w:p w:rsidR="00887188" w:rsidRPr="00010357" w:rsidRDefault="00887188" w:rsidP="00341A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0357">
              <w:rPr>
                <w:rFonts w:ascii="Arial" w:hAnsi="Arial" w:cs="Arial"/>
                <w:b/>
                <w:sz w:val="24"/>
                <w:szCs w:val="24"/>
              </w:rPr>
              <w:t>D2</w:t>
            </w:r>
          </w:p>
        </w:tc>
        <w:tc>
          <w:tcPr>
            <w:tcW w:w="15005" w:type="dxa"/>
            <w:gridSpan w:val="5"/>
          </w:tcPr>
          <w:p w:rsidR="00887188" w:rsidRPr="00C079B7" w:rsidRDefault="00887188" w:rsidP="0088718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079B7">
              <w:rPr>
                <w:rFonts w:ascii="Arial" w:hAnsi="Arial" w:cs="Arial"/>
                <w:b/>
                <w:sz w:val="24"/>
                <w:szCs w:val="24"/>
              </w:rPr>
              <w:t>Cycle 3 : Apprendre par l’action, l’observation, l’analyse de son activité et de celle des autres</w:t>
            </w:r>
          </w:p>
          <w:p w:rsidR="00887188" w:rsidRPr="00C079B7" w:rsidRDefault="00887188" w:rsidP="0088718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079B7">
              <w:rPr>
                <w:rFonts w:ascii="Arial" w:hAnsi="Arial" w:cs="Arial"/>
                <w:b/>
                <w:sz w:val="24"/>
                <w:szCs w:val="24"/>
              </w:rPr>
              <w:t xml:space="preserve">Cycle 4 : Construire et mettre en œuvre des projets d’apprentissage </w:t>
            </w:r>
            <w:proofErr w:type="spellStart"/>
            <w:r w:rsidRPr="00C079B7">
              <w:rPr>
                <w:rFonts w:ascii="Arial" w:hAnsi="Arial" w:cs="Arial"/>
                <w:b/>
                <w:sz w:val="24"/>
                <w:szCs w:val="24"/>
              </w:rPr>
              <w:t>indiv</w:t>
            </w:r>
            <w:proofErr w:type="spellEnd"/>
            <w:r w:rsidRPr="00C079B7">
              <w:rPr>
                <w:rFonts w:ascii="Arial" w:hAnsi="Arial" w:cs="Arial"/>
                <w:b/>
                <w:sz w:val="24"/>
                <w:szCs w:val="24"/>
              </w:rPr>
              <w:t>. ou coll.</w:t>
            </w:r>
          </w:p>
          <w:p w:rsidR="0018658E" w:rsidRDefault="0018658E" w:rsidP="0088718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887188" w:rsidRPr="0018658E" w:rsidRDefault="00887188" w:rsidP="0088718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18658E">
              <w:rPr>
                <w:rFonts w:ascii="Arial" w:hAnsi="Arial" w:cs="Arial"/>
                <w:i/>
                <w:sz w:val="24"/>
                <w:szCs w:val="24"/>
              </w:rPr>
              <w:t>Ou si numérique</w:t>
            </w:r>
            <w:r w:rsidR="0018658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006E9E">
              <w:rPr>
                <w:rFonts w:ascii="Arial" w:hAnsi="Arial" w:cs="Arial"/>
                <w:i/>
                <w:sz w:val="24"/>
                <w:szCs w:val="24"/>
              </w:rPr>
              <w:t>utilisé</w:t>
            </w:r>
          </w:p>
          <w:p w:rsidR="00887188" w:rsidRPr="00C079B7" w:rsidRDefault="00887188" w:rsidP="0088718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079B7">
              <w:rPr>
                <w:rFonts w:ascii="Arial" w:hAnsi="Arial" w:cs="Arial"/>
                <w:b/>
                <w:sz w:val="24"/>
                <w:szCs w:val="24"/>
              </w:rPr>
              <w:t>Cycle 3 : Utiliser des outils numériques pour observer, évaluer et modifier ses actions</w:t>
            </w:r>
          </w:p>
          <w:p w:rsidR="00887188" w:rsidRPr="00887188" w:rsidRDefault="00887188" w:rsidP="0018658E">
            <w:pPr>
              <w:rPr>
                <w:rFonts w:ascii="Arial" w:hAnsi="Arial" w:cs="Arial"/>
                <w:sz w:val="24"/>
                <w:szCs w:val="24"/>
              </w:rPr>
            </w:pPr>
            <w:r w:rsidRPr="00C079B7">
              <w:rPr>
                <w:rFonts w:ascii="Arial" w:hAnsi="Arial" w:cs="Arial"/>
                <w:b/>
                <w:sz w:val="24"/>
                <w:szCs w:val="24"/>
              </w:rPr>
              <w:t xml:space="preserve">Cycle 4 : Utiliser des outils numériques pour analyser, évaluer </w:t>
            </w:r>
            <w:r w:rsidR="0018658E" w:rsidRPr="00C079B7">
              <w:rPr>
                <w:rFonts w:ascii="Arial" w:hAnsi="Arial" w:cs="Arial"/>
                <w:b/>
                <w:sz w:val="24"/>
                <w:szCs w:val="24"/>
              </w:rPr>
              <w:t>ses actions et celles des autres</w:t>
            </w:r>
          </w:p>
        </w:tc>
      </w:tr>
      <w:tr w:rsidR="005707C8" w:rsidRPr="00887188">
        <w:tc>
          <w:tcPr>
            <w:tcW w:w="534" w:type="dxa"/>
            <w:vMerge w:val="restart"/>
            <w:tcBorders>
              <w:left w:val="nil"/>
            </w:tcBorders>
            <w:textDirection w:val="btLr"/>
          </w:tcPr>
          <w:p w:rsidR="005707C8" w:rsidRDefault="005707C8" w:rsidP="004D131C">
            <w:pPr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OBSERVATEUR</w:t>
            </w:r>
          </w:p>
        </w:tc>
        <w:tc>
          <w:tcPr>
            <w:tcW w:w="3402" w:type="dxa"/>
          </w:tcPr>
          <w:p w:rsidR="005707C8" w:rsidRPr="000474E0" w:rsidRDefault="005707C8" w:rsidP="00C079B7">
            <w:pPr>
              <w:rPr>
                <w:rFonts w:ascii="Arial" w:hAnsi="Arial" w:cs="Arial"/>
                <w:i/>
              </w:rPr>
            </w:pPr>
            <w:r w:rsidRPr="000474E0">
              <w:rPr>
                <w:rFonts w:ascii="Arial" w:hAnsi="Arial" w:cs="Arial"/>
                <w:b/>
                <w:i/>
                <w:u w:val="single"/>
              </w:rPr>
              <w:t>Recueillir</w:t>
            </w:r>
            <w:r w:rsidRPr="000474E0">
              <w:rPr>
                <w:rFonts w:ascii="Arial" w:hAnsi="Arial" w:cs="Arial"/>
                <w:i/>
              </w:rPr>
              <w:t xml:space="preserve"> des données</w:t>
            </w:r>
            <w:r>
              <w:rPr>
                <w:rFonts w:ascii="Arial" w:hAnsi="Arial" w:cs="Arial"/>
                <w:i/>
              </w:rPr>
              <w:t xml:space="preserve"> numériques ou avec des coupelles</w:t>
            </w:r>
          </w:p>
        </w:tc>
        <w:tc>
          <w:tcPr>
            <w:tcW w:w="3260" w:type="dxa"/>
            <w:shd w:val="clear" w:color="auto" w:fill="FF0000"/>
          </w:tcPr>
          <w:p w:rsidR="005707C8" w:rsidRDefault="005707C8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 se sent pas concerné. Ne participe pas à recueillir les données.</w:t>
            </w:r>
          </w:p>
          <w:p w:rsidR="005707C8" w:rsidRPr="00887188" w:rsidRDefault="005707C8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FFF00"/>
          </w:tcPr>
          <w:p w:rsidR="005707C8" w:rsidRPr="00887188" w:rsidRDefault="005707C8" w:rsidP="008871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Recueille les données de façon aléatoire. Implication aléatoire.</w:t>
            </w:r>
          </w:p>
        </w:tc>
        <w:tc>
          <w:tcPr>
            <w:tcW w:w="2835" w:type="dxa"/>
            <w:shd w:val="clear" w:color="auto" w:fill="99CC00"/>
          </w:tcPr>
          <w:p w:rsidR="005707C8" w:rsidRPr="00887188" w:rsidRDefault="005707C8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Recueille les données de façon précise.</w:t>
            </w:r>
          </w:p>
        </w:tc>
        <w:tc>
          <w:tcPr>
            <w:tcW w:w="2957" w:type="dxa"/>
            <w:shd w:val="clear" w:color="auto" w:fill="339966"/>
          </w:tcPr>
          <w:p w:rsidR="005707C8" w:rsidRPr="00887188" w:rsidRDefault="005707C8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Donne des conseils et coach en fonction des résultats du recueil.</w:t>
            </w:r>
          </w:p>
        </w:tc>
      </w:tr>
      <w:tr w:rsidR="005707C8" w:rsidRPr="00887188">
        <w:tc>
          <w:tcPr>
            <w:tcW w:w="534" w:type="dxa"/>
            <w:vMerge/>
            <w:tcBorders>
              <w:left w:val="nil"/>
            </w:tcBorders>
            <w:textDirection w:val="btLr"/>
          </w:tcPr>
          <w:p w:rsidR="005707C8" w:rsidRPr="00887188" w:rsidRDefault="005707C8" w:rsidP="004D131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5707C8" w:rsidRDefault="005707C8" w:rsidP="00E463EE">
            <w:pPr>
              <w:rPr>
                <w:rFonts w:ascii="Arial" w:hAnsi="Arial" w:cs="Arial"/>
                <w:i/>
              </w:rPr>
            </w:pPr>
            <w:r w:rsidRPr="000474E0">
              <w:rPr>
                <w:rFonts w:ascii="Arial" w:hAnsi="Arial" w:cs="Arial"/>
                <w:b/>
                <w:i/>
                <w:u w:val="single"/>
              </w:rPr>
              <w:t>Efficacité collective </w:t>
            </w:r>
            <w:r w:rsidRPr="000474E0">
              <w:rPr>
                <w:rFonts w:ascii="Arial" w:hAnsi="Arial" w:cs="Arial"/>
                <w:i/>
              </w:rPr>
              <w:t>: Ratio</w:t>
            </w:r>
            <w:r>
              <w:rPr>
                <w:rFonts w:ascii="Arial" w:hAnsi="Arial" w:cs="Arial"/>
                <w:i/>
              </w:rPr>
              <w:t xml:space="preserve"> pour l’équipe  </w:t>
            </w:r>
          </w:p>
          <w:p w:rsidR="005707C8" w:rsidRDefault="005707C8" w:rsidP="00E463E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nb de possessions / nb de turnover</w:t>
            </w:r>
          </w:p>
          <w:p w:rsidR="005707C8" w:rsidRPr="000474E0" w:rsidRDefault="005707C8" w:rsidP="00E463EE">
            <w:pPr>
              <w:rPr>
                <w:rFonts w:ascii="Arial" w:hAnsi="Arial" w:cs="Arial"/>
                <w:i/>
              </w:rPr>
            </w:pPr>
          </w:p>
        </w:tc>
        <w:tc>
          <w:tcPr>
            <w:tcW w:w="3260" w:type="dxa"/>
            <w:shd w:val="clear" w:color="auto" w:fill="FF0000"/>
          </w:tcPr>
          <w:p w:rsidR="005707C8" w:rsidRDefault="005707C8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1-2</w:t>
            </w:r>
          </w:p>
          <w:p w:rsidR="005707C8" w:rsidRPr="00887188" w:rsidRDefault="005707C8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Jeu aléatoire, temps de possession faible, beaucoup de passes ratées souvent lié à un joueur qui se débarrasse du disque.</w:t>
            </w:r>
          </w:p>
        </w:tc>
        <w:tc>
          <w:tcPr>
            <w:tcW w:w="2551" w:type="dxa"/>
            <w:shd w:val="clear" w:color="auto" w:fill="FFFF00"/>
          </w:tcPr>
          <w:p w:rsidR="005707C8" w:rsidRDefault="005707C8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:rsidR="005707C8" w:rsidRPr="00887188" w:rsidRDefault="005707C8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Jeu qui se construit, plus d’accès à la cible. Encore beaucoup de turn-over.</w:t>
            </w:r>
          </w:p>
        </w:tc>
        <w:tc>
          <w:tcPr>
            <w:tcW w:w="2835" w:type="dxa"/>
            <w:shd w:val="clear" w:color="auto" w:fill="99CC00"/>
          </w:tcPr>
          <w:p w:rsidR="005707C8" w:rsidRDefault="005707C8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4-5</w:t>
            </w:r>
          </w:p>
          <w:p w:rsidR="005707C8" w:rsidRPr="00887188" w:rsidRDefault="005707C8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Jeu adapté, plus construit, 50% des possessions vers l’en-but. </w:t>
            </w:r>
          </w:p>
        </w:tc>
        <w:tc>
          <w:tcPr>
            <w:tcW w:w="2957" w:type="dxa"/>
            <w:shd w:val="clear" w:color="auto" w:fill="339966"/>
          </w:tcPr>
          <w:p w:rsidR="005707C8" w:rsidRDefault="005707C8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6-7</w:t>
            </w:r>
          </w:p>
          <w:p w:rsidR="005707C8" w:rsidRPr="00887188" w:rsidRDefault="005707C8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Jeu collectif maitrisé, montées de frisbee collective et organisées. </w:t>
            </w:r>
          </w:p>
        </w:tc>
      </w:tr>
      <w:tr w:rsidR="005707C8" w:rsidRPr="00887188">
        <w:tc>
          <w:tcPr>
            <w:tcW w:w="534" w:type="dxa"/>
            <w:vMerge/>
            <w:tcBorders>
              <w:left w:val="nil"/>
              <w:bottom w:val="single" w:sz="4" w:space="0" w:color="auto"/>
            </w:tcBorders>
          </w:tcPr>
          <w:p w:rsidR="005707C8" w:rsidRPr="00887188" w:rsidRDefault="005707C8" w:rsidP="00887188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5707C8" w:rsidRPr="005707C8" w:rsidRDefault="005707C8" w:rsidP="00E463EE">
            <w:pPr>
              <w:rPr>
                <w:rFonts w:ascii="Arial" w:hAnsi="Arial" w:cs="Arial"/>
              </w:rPr>
            </w:pPr>
            <w:r w:rsidRPr="005707C8">
              <w:rPr>
                <w:rFonts w:ascii="Arial" w:hAnsi="Arial" w:cs="Arial"/>
                <w:b/>
                <w:i/>
                <w:u w:val="single"/>
              </w:rPr>
              <w:t>Analyser</w:t>
            </w:r>
            <w:r>
              <w:rPr>
                <w:rFonts w:ascii="Arial" w:hAnsi="Arial" w:cs="Arial"/>
              </w:rPr>
              <w:t xml:space="preserve"> l’efficacité collective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0000"/>
          </w:tcPr>
          <w:p w:rsidR="005707C8" w:rsidRPr="00887188" w:rsidRDefault="005707C8" w:rsidP="005707C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 s’intéresse pas aux statistiques de l’équipe. Ne connais pas l’efficacité collective de l’équipe, ni si elle est en progrès.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00"/>
          </w:tcPr>
          <w:p w:rsidR="005707C8" w:rsidRPr="00887188" w:rsidRDefault="005707C8" w:rsidP="005707C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Connait les statistiques de son équipe, mais ne fait pas le lien avec des axes de progression de l’équipe.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99CC00"/>
          </w:tcPr>
          <w:p w:rsidR="005707C8" w:rsidRPr="00887188" w:rsidRDefault="005707C8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Comprends les statistiques. A envie de progresser. Modifie sa façon de jouer en étant plus appliqué au moins dans l’intention.</w:t>
            </w:r>
          </w:p>
        </w:tc>
        <w:tc>
          <w:tcPr>
            <w:tcW w:w="2957" w:type="dxa"/>
            <w:tcBorders>
              <w:bottom w:val="single" w:sz="4" w:space="0" w:color="auto"/>
            </w:tcBorders>
            <w:shd w:val="clear" w:color="auto" w:fill="339966"/>
          </w:tcPr>
          <w:p w:rsidR="005707C8" w:rsidRPr="00887188" w:rsidRDefault="005707C8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Comprends l’intérêt de l’</w:t>
            </w:r>
            <w:r w:rsidR="007F6F86">
              <w:rPr>
                <w:rFonts w:ascii="Arial" w:hAnsi="Arial" w:cs="Arial"/>
              </w:rPr>
              <w:t xml:space="preserve">outil. </w:t>
            </w:r>
            <w:r>
              <w:rPr>
                <w:rFonts w:ascii="Arial" w:hAnsi="Arial" w:cs="Arial"/>
              </w:rPr>
              <w:t>En jeu, réorganise l’équipe et a la volonté de prendre le temps pour faire les bons choix de jeu.</w:t>
            </w:r>
          </w:p>
        </w:tc>
      </w:tr>
      <w:tr w:rsidR="005707C8" w:rsidRPr="00887188">
        <w:tc>
          <w:tcPr>
            <w:tcW w:w="534" w:type="dxa"/>
            <w:tcBorders>
              <w:left w:val="nil"/>
              <w:bottom w:val="single" w:sz="4" w:space="0" w:color="auto"/>
              <w:right w:val="nil"/>
            </w:tcBorders>
          </w:tcPr>
          <w:p w:rsidR="005707C8" w:rsidRPr="004D131C" w:rsidRDefault="005707C8" w:rsidP="0088718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005" w:type="dxa"/>
            <w:gridSpan w:val="5"/>
            <w:tcBorders>
              <w:left w:val="nil"/>
              <w:right w:val="nil"/>
            </w:tcBorders>
          </w:tcPr>
          <w:p w:rsidR="005707C8" w:rsidRPr="004D131C" w:rsidRDefault="005707C8" w:rsidP="0018658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707C8" w:rsidRPr="00887188">
        <w:tc>
          <w:tcPr>
            <w:tcW w:w="534" w:type="dxa"/>
            <w:tcBorders>
              <w:bottom w:val="single" w:sz="4" w:space="0" w:color="auto"/>
            </w:tcBorders>
          </w:tcPr>
          <w:p w:rsidR="005707C8" w:rsidRPr="004D131C" w:rsidRDefault="005707C8" w:rsidP="00887188">
            <w:pPr>
              <w:rPr>
                <w:rFonts w:ascii="Arial" w:hAnsi="Arial" w:cs="Arial"/>
                <w:b/>
                <w:sz w:val="24"/>
              </w:rPr>
            </w:pPr>
            <w:r w:rsidRPr="004D131C">
              <w:rPr>
                <w:rFonts w:ascii="Arial" w:hAnsi="Arial" w:cs="Arial"/>
                <w:b/>
                <w:sz w:val="24"/>
              </w:rPr>
              <w:t>D3</w:t>
            </w:r>
          </w:p>
        </w:tc>
        <w:tc>
          <w:tcPr>
            <w:tcW w:w="15005" w:type="dxa"/>
            <w:gridSpan w:val="5"/>
          </w:tcPr>
          <w:p w:rsidR="005707C8" w:rsidRPr="004D131C" w:rsidRDefault="005707C8" w:rsidP="0018658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D131C">
              <w:rPr>
                <w:rFonts w:ascii="Arial" w:hAnsi="Arial" w:cs="Arial"/>
                <w:b/>
                <w:sz w:val="24"/>
                <w:szCs w:val="24"/>
              </w:rPr>
              <w:t>Cycle 3 : Comprendre, respecter et faire respecter règles et règlements</w:t>
            </w:r>
          </w:p>
          <w:p w:rsidR="005707C8" w:rsidRPr="00010357" w:rsidRDefault="005707C8" w:rsidP="0018658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4D131C">
              <w:rPr>
                <w:rFonts w:ascii="Arial" w:hAnsi="Arial" w:cs="Arial"/>
                <w:b/>
                <w:sz w:val="24"/>
                <w:szCs w:val="24"/>
              </w:rPr>
              <w:t>Cycle 4 : Respecter, construire et faire respecter règles et règlements</w:t>
            </w:r>
          </w:p>
        </w:tc>
      </w:tr>
      <w:tr w:rsidR="005707C8" w:rsidRPr="00887188">
        <w:tc>
          <w:tcPr>
            <w:tcW w:w="534" w:type="dxa"/>
            <w:vMerge w:val="restart"/>
            <w:tcBorders>
              <w:left w:val="nil"/>
            </w:tcBorders>
            <w:textDirection w:val="btLr"/>
          </w:tcPr>
          <w:p w:rsidR="005707C8" w:rsidRPr="00887188" w:rsidRDefault="005707C8" w:rsidP="004D131C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FAIR-PLAY – ESPRIT DU JEU</w:t>
            </w:r>
          </w:p>
        </w:tc>
        <w:tc>
          <w:tcPr>
            <w:tcW w:w="3402" w:type="dxa"/>
          </w:tcPr>
          <w:p w:rsidR="005707C8" w:rsidRPr="000474E0" w:rsidRDefault="005707C8" w:rsidP="00887188">
            <w:pPr>
              <w:rPr>
                <w:rFonts w:ascii="Arial" w:hAnsi="Arial" w:cs="Arial"/>
                <w:i/>
              </w:rPr>
            </w:pPr>
            <w:r w:rsidRPr="000474E0">
              <w:rPr>
                <w:rFonts w:ascii="Arial" w:hAnsi="Arial" w:cs="Arial"/>
                <w:b/>
                <w:bCs/>
                <w:i/>
                <w:u w:val="single"/>
              </w:rPr>
              <w:t>Fautes et contacts</w:t>
            </w:r>
            <w:r w:rsidRPr="000474E0">
              <w:rPr>
                <w:rFonts w:ascii="Arial" w:hAnsi="Arial" w:cs="Arial"/>
                <w:i/>
              </w:rPr>
              <w:t> : je ne fais pas de contact. Mon engagement physique, mon envie de gagner ne doit jamais compromettre l’intégrité physique des autres joueurs</w:t>
            </w:r>
          </w:p>
        </w:tc>
        <w:tc>
          <w:tcPr>
            <w:tcW w:w="3260" w:type="dxa"/>
            <w:shd w:val="clear" w:color="auto" w:fill="FF0000"/>
          </w:tcPr>
          <w:p w:rsidR="005707C8" w:rsidRPr="00887188" w:rsidRDefault="005707C8" w:rsidP="001E5E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Fait des contacts. Engagement non maitrisé. Menace l’intégrité physique de ses adversaires.</w:t>
            </w:r>
          </w:p>
          <w:p w:rsidR="005707C8" w:rsidRPr="00E463EE" w:rsidRDefault="005707C8" w:rsidP="00E463E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FFF00"/>
          </w:tcPr>
          <w:p w:rsidR="005707C8" w:rsidRPr="00010357" w:rsidRDefault="005707C8" w:rsidP="001E5E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0357">
              <w:rPr>
                <w:rFonts w:ascii="Arial" w:hAnsi="Arial" w:cs="Arial"/>
              </w:rPr>
              <w:t>Quelques contacts.</w:t>
            </w:r>
          </w:p>
        </w:tc>
        <w:tc>
          <w:tcPr>
            <w:tcW w:w="2835" w:type="dxa"/>
            <w:shd w:val="clear" w:color="auto" w:fill="99CC00"/>
          </w:tcPr>
          <w:p w:rsidR="005707C8" w:rsidRPr="00887188" w:rsidRDefault="005707C8" w:rsidP="00AA43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 de contact. Ou s’excuse directement = reconnaît rapidement son erreur.</w:t>
            </w:r>
          </w:p>
        </w:tc>
        <w:tc>
          <w:tcPr>
            <w:tcW w:w="2957" w:type="dxa"/>
            <w:shd w:val="clear" w:color="auto" w:fill="339966"/>
          </w:tcPr>
          <w:p w:rsidR="005707C8" w:rsidRPr="00887188" w:rsidRDefault="005707C8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 de contact, et évite les contacts malgré un gros engagement physique. Jeu propre et engagé.</w:t>
            </w:r>
          </w:p>
        </w:tc>
      </w:tr>
      <w:tr w:rsidR="005707C8" w:rsidRPr="00887188">
        <w:tc>
          <w:tcPr>
            <w:tcW w:w="534" w:type="dxa"/>
            <w:vMerge/>
            <w:tcBorders>
              <w:left w:val="nil"/>
            </w:tcBorders>
          </w:tcPr>
          <w:p w:rsidR="005707C8" w:rsidRPr="00887188" w:rsidRDefault="005707C8" w:rsidP="00887188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5707C8" w:rsidRPr="000474E0" w:rsidRDefault="005707C8" w:rsidP="00887188">
            <w:pPr>
              <w:rPr>
                <w:rFonts w:ascii="Arial" w:hAnsi="Arial" w:cs="Arial"/>
                <w:i/>
              </w:rPr>
            </w:pPr>
            <w:r w:rsidRPr="000474E0">
              <w:rPr>
                <w:rFonts w:ascii="Arial" w:hAnsi="Arial" w:cs="Arial"/>
                <w:b/>
                <w:bCs/>
                <w:i/>
                <w:u w:val="single"/>
              </w:rPr>
              <w:t>Connaissance et application des règles</w:t>
            </w:r>
            <w:r w:rsidRPr="000474E0">
              <w:rPr>
                <w:rFonts w:ascii="Arial" w:hAnsi="Arial" w:cs="Arial"/>
                <w:i/>
              </w:rPr>
              <w:t xml:space="preserve"> : j’appelle les fautes, je corrige mes erreurs et je sais discuter pour résoudre un litige</w:t>
            </w:r>
          </w:p>
        </w:tc>
        <w:tc>
          <w:tcPr>
            <w:tcW w:w="3260" w:type="dxa"/>
            <w:shd w:val="clear" w:color="auto" w:fill="FF0000"/>
          </w:tcPr>
          <w:p w:rsidR="005707C8" w:rsidRDefault="005707C8" w:rsidP="001E5E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N’appelle pas les fautes et connaissance du règlement très aléatoire.</w:t>
            </w:r>
          </w:p>
          <w:p w:rsidR="005707C8" w:rsidRDefault="005707C8" w:rsidP="001E5E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Appelle les fautes de façon « abusive » ou « provocatrice ».</w:t>
            </w:r>
          </w:p>
          <w:p w:rsidR="005707C8" w:rsidRPr="00887188" w:rsidRDefault="005707C8" w:rsidP="001E5E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Conteste systématiquement les fautes appelées.</w:t>
            </w:r>
          </w:p>
        </w:tc>
        <w:tc>
          <w:tcPr>
            <w:tcW w:w="2551" w:type="dxa"/>
            <w:shd w:val="clear" w:color="auto" w:fill="FFFF00"/>
          </w:tcPr>
          <w:p w:rsidR="005707C8" w:rsidRPr="00010357" w:rsidRDefault="005707C8" w:rsidP="001E5E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0357">
              <w:rPr>
                <w:rFonts w:ascii="Arial" w:hAnsi="Arial" w:cs="Arial"/>
              </w:rPr>
              <w:t>Reconnai</w:t>
            </w:r>
            <w:r>
              <w:rPr>
                <w:rFonts w:ascii="Arial" w:hAnsi="Arial" w:cs="Arial"/>
              </w:rPr>
              <w:t>t</w:t>
            </w:r>
            <w:r w:rsidRPr="00010357">
              <w:rPr>
                <w:rFonts w:ascii="Arial" w:hAnsi="Arial" w:cs="Arial"/>
              </w:rPr>
              <w:t xml:space="preserve"> les fautes, connai</w:t>
            </w:r>
            <w:r>
              <w:rPr>
                <w:rFonts w:ascii="Arial" w:hAnsi="Arial" w:cs="Arial"/>
              </w:rPr>
              <w:t>t</w:t>
            </w:r>
            <w:r w:rsidRPr="00010357">
              <w:rPr>
                <w:rFonts w:ascii="Arial" w:hAnsi="Arial" w:cs="Arial"/>
              </w:rPr>
              <w:t xml:space="preserve"> les règles mais n’arrive pas à les appeler.</w:t>
            </w:r>
          </w:p>
        </w:tc>
        <w:tc>
          <w:tcPr>
            <w:tcW w:w="2835" w:type="dxa"/>
            <w:shd w:val="clear" w:color="auto" w:fill="99CC00"/>
          </w:tcPr>
          <w:p w:rsidR="005707C8" w:rsidRDefault="005707C8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Appelle les fautes. Discute calmement. Capable de contester ou d’accepter. </w:t>
            </w:r>
          </w:p>
          <w:p w:rsidR="005707C8" w:rsidRPr="00887188" w:rsidRDefault="005707C8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Attitude active dans l’auto-arbitrage du match. </w:t>
            </w:r>
          </w:p>
        </w:tc>
        <w:tc>
          <w:tcPr>
            <w:tcW w:w="2957" w:type="dxa"/>
            <w:shd w:val="clear" w:color="auto" w:fill="339966"/>
          </w:tcPr>
          <w:p w:rsidR="005707C8" w:rsidRDefault="005707C8" w:rsidP="00D6424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Appelle les fautes, communique cordialement et est capable de faire une résolution en cas de contestation.</w:t>
            </w:r>
          </w:p>
          <w:p w:rsidR="005707C8" w:rsidRPr="00887188" w:rsidRDefault="005707C8" w:rsidP="00D6424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Aide le match à avancer.</w:t>
            </w:r>
          </w:p>
        </w:tc>
      </w:tr>
      <w:tr w:rsidR="005707C8" w:rsidRPr="00887188">
        <w:tc>
          <w:tcPr>
            <w:tcW w:w="534" w:type="dxa"/>
            <w:vMerge/>
            <w:tcBorders>
              <w:left w:val="nil"/>
            </w:tcBorders>
          </w:tcPr>
          <w:p w:rsidR="005707C8" w:rsidRPr="00887188" w:rsidRDefault="005707C8" w:rsidP="00887188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5707C8" w:rsidRPr="000474E0" w:rsidRDefault="005707C8" w:rsidP="00887188">
            <w:pPr>
              <w:rPr>
                <w:rFonts w:ascii="Arial" w:hAnsi="Arial" w:cs="Arial"/>
                <w:i/>
              </w:rPr>
            </w:pPr>
            <w:r w:rsidRPr="000474E0">
              <w:rPr>
                <w:rFonts w:ascii="Arial" w:hAnsi="Arial" w:cs="Arial"/>
                <w:b/>
                <w:bCs/>
                <w:i/>
                <w:u w:val="single"/>
              </w:rPr>
              <w:t xml:space="preserve">Temps de jeu </w:t>
            </w:r>
            <w:r w:rsidRPr="000474E0">
              <w:rPr>
                <w:rFonts w:ascii="Arial" w:hAnsi="Arial" w:cs="Arial"/>
                <w:i/>
              </w:rPr>
              <w:t>: je ne fais pas perdre du temps de jeu, je me mets et remets en place efficacement avec mon équipe</w:t>
            </w:r>
          </w:p>
        </w:tc>
        <w:tc>
          <w:tcPr>
            <w:tcW w:w="3260" w:type="dxa"/>
            <w:shd w:val="clear" w:color="auto" w:fill="FF0000"/>
          </w:tcPr>
          <w:p w:rsidR="005707C8" w:rsidRDefault="005707C8" w:rsidP="001E5E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 se replace pas dans son en-but après un point.</w:t>
            </w:r>
          </w:p>
          <w:p w:rsidR="005707C8" w:rsidRPr="00887188" w:rsidRDefault="005707C8" w:rsidP="004D131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 du temps à se mettre en place en début du match.</w:t>
            </w:r>
          </w:p>
        </w:tc>
        <w:tc>
          <w:tcPr>
            <w:tcW w:w="2551" w:type="dxa"/>
            <w:shd w:val="clear" w:color="auto" w:fill="FFFF00"/>
          </w:tcPr>
          <w:p w:rsidR="005707C8" w:rsidRPr="00010357" w:rsidRDefault="005707C8" w:rsidP="001E5E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0357">
              <w:rPr>
                <w:rFonts w:ascii="Arial" w:hAnsi="Arial" w:cs="Arial"/>
              </w:rPr>
              <w:t>N’est pas suffisamment efficace lors du replacement entre les points.</w:t>
            </w:r>
          </w:p>
        </w:tc>
        <w:tc>
          <w:tcPr>
            <w:tcW w:w="2835" w:type="dxa"/>
            <w:shd w:val="clear" w:color="auto" w:fill="99CC00"/>
          </w:tcPr>
          <w:p w:rsidR="005707C8" w:rsidRPr="00887188" w:rsidRDefault="005707C8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 de perte de temps.</w:t>
            </w:r>
          </w:p>
        </w:tc>
        <w:tc>
          <w:tcPr>
            <w:tcW w:w="2957" w:type="dxa"/>
            <w:shd w:val="clear" w:color="auto" w:fill="339966"/>
          </w:tcPr>
          <w:p w:rsidR="005707C8" w:rsidRPr="00887188" w:rsidRDefault="005707C8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 de perte de temps. Est leader pour son équipe.</w:t>
            </w:r>
          </w:p>
        </w:tc>
      </w:tr>
      <w:tr w:rsidR="005707C8" w:rsidRPr="00887188">
        <w:tc>
          <w:tcPr>
            <w:tcW w:w="534" w:type="dxa"/>
            <w:vMerge/>
            <w:tcBorders>
              <w:left w:val="nil"/>
            </w:tcBorders>
          </w:tcPr>
          <w:p w:rsidR="005707C8" w:rsidRPr="00887188" w:rsidRDefault="005707C8" w:rsidP="00887188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5707C8" w:rsidRPr="000474E0" w:rsidRDefault="005707C8" w:rsidP="00887188">
            <w:pPr>
              <w:rPr>
                <w:rFonts w:ascii="Arial" w:hAnsi="Arial" w:cs="Arial"/>
                <w:i/>
              </w:rPr>
            </w:pPr>
            <w:r w:rsidRPr="000474E0">
              <w:rPr>
                <w:rFonts w:ascii="Arial" w:hAnsi="Arial" w:cs="Arial"/>
                <w:b/>
                <w:bCs/>
                <w:i/>
                <w:u w:val="single"/>
              </w:rPr>
              <w:t>État d’esprit et maîtrise de soi</w:t>
            </w:r>
            <w:r w:rsidRPr="000474E0">
              <w:rPr>
                <w:rFonts w:ascii="Arial" w:hAnsi="Arial" w:cs="Arial"/>
                <w:i/>
              </w:rPr>
              <w:t xml:space="preserve"> : je donne le meilleur de moi-même, je ne recherche pas l’exploit personnel, je célèbre la victoire humblement, j’accepte de jouer avec tous</w:t>
            </w:r>
            <w:r w:rsidR="007F6F86">
              <w:rPr>
                <w:rFonts w:ascii="Arial" w:hAnsi="Arial" w:cs="Arial"/>
                <w:i/>
              </w:rPr>
              <w:t xml:space="preserve"> et toutes</w:t>
            </w:r>
          </w:p>
        </w:tc>
        <w:tc>
          <w:tcPr>
            <w:tcW w:w="3260" w:type="dxa"/>
            <w:shd w:val="clear" w:color="auto" w:fill="FF0000"/>
          </w:tcPr>
          <w:p w:rsidR="005707C8" w:rsidRDefault="005707C8" w:rsidP="001E5E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Dit des gros mots, insulte ou parle mal à ses partenaires ou ses adversaires. </w:t>
            </w:r>
          </w:p>
          <w:p w:rsidR="005707C8" w:rsidRPr="00887188" w:rsidRDefault="005707C8" w:rsidP="001E5E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N’accepte pas de jouer avec tout le monde.</w:t>
            </w:r>
          </w:p>
        </w:tc>
        <w:tc>
          <w:tcPr>
            <w:tcW w:w="2551" w:type="dxa"/>
            <w:shd w:val="clear" w:color="auto" w:fill="FFFF00"/>
          </w:tcPr>
          <w:p w:rsidR="005707C8" w:rsidRPr="00010357" w:rsidRDefault="005707C8" w:rsidP="001E5E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0357">
              <w:rPr>
                <w:rFonts w:ascii="Arial" w:hAnsi="Arial" w:cs="Arial"/>
              </w:rPr>
              <w:t>A encore du mal à gérer ses frustrations.</w:t>
            </w:r>
          </w:p>
          <w:p w:rsidR="005707C8" w:rsidRPr="00010357" w:rsidRDefault="005707C8" w:rsidP="001E5E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0357">
              <w:rPr>
                <w:rFonts w:ascii="Arial" w:hAnsi="Arial" w:cs="Arial"/>
              </w:rPr>
              <w:t>Ne parle jamais dans la ronde/</w:t>
            </w:r>
            <w:proofErr w:type="spellStart"/>
            <w:r w:rsidRPr="00010357">
              <w:rPr>
                <w:rFonts w:ascii="Arial" w:hAnsi="Arial" w:cs="Arial"/>
              </w:rPr>
              <w:t>huddle</w:t>
            </w:r>
            <w:proofErr w:type="spellEnd"/>
            <w:r w:rsidRPr="00010357">
              <w:rPr>
                <w:rFonts w:ascii="Arial" w:hAnsi="Arial" w:cs="Arial"/>
              </w:rPr>
              <w:t xml:space="preserve"> de fin de match.</w:t>
            </w:r>
          </w:p>
        </w:tc>
        <w:tc>
          <w:tcPr>
            <w:tcW w:w="2835" w:type="dxa"/>
            <w:shd w:val="clear" w:color="auto" w:fill="99CC00"/>
          </w:tcPr>
          <w:p w:rsidR="005707C8" w:rsidRPr="00887188" w:rsidRDefault="005707C8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Fait preuve d’un bon état d’esprit. Se propose pour parler dans la ronde/</w:t>
            </w:r>
            <w:proofErr w:type="spellStart"/>
            <w:r>
              <w:rPr>
                <w:rFonts w:ascii="Arial" w:hAnsi="Arial" w:cs="Arial"/>
              </w:rPr>
              <w:t>huddle</w:t>
            </w:r>
            <w:proofErr w:type="spellEnd"/>
            <w:r>
              <w:rPr>
                <w:rFonts w:ascii="Arial" w:hAnsi="Arial" w:cs="Arial"/>
              </w:rPr>
              <w:t xml:space="preserve"> de fin.</w:t>
            </w:r>
          </w:p>
        </w:tc>
        <w:tc>
          <w:tcPr>
            <w:tcW w:w="2957" w:type="dxa"/>
            <w:shd w:val="clear" w:color="auto" w:fill="339966"/>
          </w:tcPr>
          <w:p w:rsidR="005707C8" w:rsidRPr="00887188" w:rsidRDefault="005707C8" w:rsidP="008871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Fait preuve d’un bon état d’esprit. Parle dans la ronde/</w:t>
            </w:r>
            <w:proofErr w:type="spellStart"/>
            <w:r>
              <w:rPr>
                <w:rFonts w:ascii="Arial" w:hAnsi="Arial" w:cs="Arial"/>
              </w:rPr>
              <w:t>huddle</w:t>
            </w:r>
            <w:proofErr w:type="spellEnd"/>
            <w:r>
              <w:rPr>
                <w:rFonts w:ascii="Arial" w:hAnsi="Arial" w:cs="Arial"/>
              </w:rPr>
              <w:t xml:space="preserve"> de fin de façon constructive et bienveillante.</w:t>
            </w:r>
          </w:p>
        </w:tc>
      </w:tr>
    </w:tbl>
    <w:p w:rsidR="00341A49" w:rsidRPr="00887188" w:rsidRDefault="00341A49" w:rsidP="007F6F86">
      <w:pPr>
        <w:rPr>
          <w:rFonts w:ascii="Arial" w:hAnsi="Arial"/>
          <w:sz w:val="24"/>
          <w:szCs w:val="6"/>
        </w:rPr>
      </w:pPr>
    </w:p>
    <w:sectPr w:rsidR="00341A49" w:rsidRPr="00887188" w:rsidSect="007F6F86">
      <w:pgSz w:w="16838" w:h="11906" w:orient="landscape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67540"/>
    <w:multiLevelType w:val="hybridMultilevel"/>
    <w:tmpl w:val="44388046"/>
    <w:lvl w:ilvl="0" w:tplc="81F899F2">
      <w:numFmt w:val="bullet"/>
      <w:lvlText w:val="-"/>
      <w:lvlJc w:val="left"/>
      <w:pPr>
        <w:ind w:left="720" w:hanging="360"/>
      </w:pPr>
      <w:rPr>
        <w:rFonts w:ascii="Arial" w:eastAsia="Cambria" w:hAnsi="Arial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D72B9A"/>
    <w:multiLevelType w:val="hybridMultilevel"/>
    <w:tmpl w:val="FB42CC18"/>
    <w:lvl w:ilvl="0" w:tplc="0BE8073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E62BCB"/>
    <w:multiLevelType w:val="hybridMultilevel"/>
    <w:tmpl w:val="35848E9A"/>
    <w:lvl w:ilvl="0" w:tplc="12C0BF16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Cambri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08"/>
  <w:hyphenationZone w:val="425"/>
  <w:characterSpacingControl w:val="doNotCompress"/>
  <w:compat/>
  <w:rsids>
    <w:rsidRoot w:val="00CA652A"/>
    <w:rsid w:val="00006E9E"/>
    <w:rsid w:val="00010357"/>
    <w:rsid w:val="000474E0"/>
    <w:rsid w:val="000C679C"/>
    <w:rsid w:val="00120300"/>
    <w:rsid w:val="0018658E"/>
    <w:rsid w:val="001E5E6D"/>
    <w:rsid w:val="00233B9A"/>
    <w:rsid w:val="002C6CE3"/>
    <w:rsid w:val="0033605D"/>
    <w:rsid w:val="00341A49"/>
    <w:rsid w:val="00413CD7"/>
    <w:rsid w:val="0043732B"/>
    <w:rsid w:val="004D0D59"/>
    <w:rsid w:val="004D131C"/>
    <w:rsid w:val="005707C8"/>
    <w:rsid w:val="00587AF1"/>
    <w:rsid w:val="006B0291"/>
    <w:rsid w:val="007F1D00"/>
    <w:rsid w:val="007F6F86"/>
    <w:rsid w:val="00824B99"/>
    <w:rsid w:val="00887188"/>
    <w:rsid w:val="008D035F"/>
    <w:rsid w:val="009D2074"/>
    <w:rsid w:val="009D2419"/>
    <w:rsid w:val="00A154C8"/>
    <w:rsid w:val="00AA431A"/>
    <w:rsid w:val="00AD257D"/>
    <w:rsid w:val="00C079B7"/>
    <w:rsid w:val="00CA1566"/>
    <w:rsid w:val="00CA652A"/>
    <w:rsid w:val="00CB7F37"/>
    <w:rsid w:val="00D6424D"/>
    <w:rsid w:val="00E37609"/>
    <w:rsid w:val="00E463EE"/>
    <w:rsid w:val="00EF1481"/>
  </w:rsids>
  <m:mathPr>
    <m:mathFont m:val="Wingdings 2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table" w:styleId="Grille">
    <w:name w:val="Table Grid"/>
    <w:basedOn w:val="TableauNormal"/>
    <w:uiPriority w:val="59"/>
    <w:rsid w:val="00CA65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D24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2419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link w:val="TitreCar"/>
    <w:qFormat/>
    <w:rsid w:val="00887188"/>
    <w:pPr>
      <w:jc w:val="center"/>
    </w:pPr>
    <w:rPr>
      <w:rFonts w:ascii="Times" w:eastAsia="Times" w:hAnsi="Times"/>
      <w:sz w:val="48"/>
    </w:rPr>
  </w:style>
  <w:style w:type="character" w:customStyle="1" w:styleId="TitreCar">
    <w:name w:val="Titre Car"/>
    <w:basedOn w:val="Policepardfaut"/>
    <w:link w:val="Titre"/>
    <w:rsid w:val="00887188"/>
    <w:rPr>
      <w:rFonts w:ascii="Times" w:eastAsia="Times" w:hAnsi="Times" w:cs="Times New Roman"/>
      <w:sz w:val="48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103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948</Words>
  <Characters>5405</Characters>
  <Application>Microsoft Macintosh Word</Application>
  <DocSecurity>0</DocSecurity>
  <Lines>45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EmilAlex</dc:creator>
  <cp:lastModifiedBy>Olivier MULLIEZ</cp:lastModifiedBy>
  <cp:revision>7</cp:revision>
  <dcterms:created xsi:type="dcterms:W3CDTF">2025-01-15T23:11:00Z</dcterms:created>
  <dcterms:modified xsi:type="dcterms:W3CDTF">2025-01-28T08:52:00Z</dcterms:modified>
</cp:coreProperties>
</file>